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69" w:rsidRPr="00DA5D27" w:rsidRDefault="00DE21E9" w:rsidP="00DA5D27">
      <w:pPr>
        <w:pStyle w:val="Balk1"/>
        <w:shd w:val="clear" w:color="auto" w:fill="FFFFFF"/>
        <w:spacing w:before="300" w:after="96"/>
        <w:rPr>
          <w:rFonts w:ascii="Arial" w:hAnsi="Arial" w:cs="Arial"/>
          <w:b w:val="0"/>
          <w:bCs w:val="0"/>
          <w:color w:val="891C02"/>
          <w:sz w:val="33"/>
          <w:szCs w:val="33"/>
        </w:rPr>
      </w:pPr>
      <w:r>
        <w:rPr>
          <w:rFonts w:ascii="Arial" w:hAnsi="Arial" w:cs="Arial"/>
          <w:b w:val="0"/>
          <w:bCs w:val="0"/>
          <w:color w:val="891C02"/>
          <w:sz w:val="33"/>
          <w:szCs w:val="33"/>
        </w:rPr>
        <w:t>YAYFED 2017</w:t>
      </w:r>
      <w:r w:rsidR="00C2192F">
        <w:rPr>
          <w:rFonts w:ascii="Arial" w:hAnsi="Arial" w:cs="Arial"/>
          <w:b w:val="0"/>
          <w:bCs w:val="0"/>
          <w:color w:val="891C02"/>
          <w:sz w:val="33"/>
          <w:szCs w:val="33"/>
        </w:rPr>
        <w:t xml:space="preserve"> Yılı</w:t>
      </w:r>
      <w:r w:rsidR="00541D4F">
        <w:rPr>
          <w:rFonts w:ascii="Arial" w:hAnsi="Arial" w:cs="Arial"/>
          <w:b w:val="0"/>
          <w:bCs w:val="0"/>
          <w:color w:val="891C02"/>
          <w:sz w:val="33"/>
          <w:szCs w:val="33"/>
        </w:rPr>
        <w:t xml:space="preserve"> Bandrol Verilerini Açıkladı</w:t>
      </w:r>
    </w:p>
    <w:p w:rsidR="00083A1D" w:rsidRDefault="00083A1D" w:rsidP="00083A1D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C2192F" w:rsidRDefault="00DE21E9" w:rsidP="00C2192F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Arial" w:eastAsia="Times New Roman" w:hAnsi="Arial" w:cs="Arial"/>
          <w:color w:val="891C02"/>
          <w:kern w:val="36"/>
          <w:sz w:val="28"/>
          <w:szCs w:val="33"/>
        </w:rPr>
        <w:t>2017</w:t>
      </w:r>
      <w:r w:rsidR="00C2192F">
        <w:rPr>
          <w:rFonts w:ascii="Arial" w:eastAsia="Times New Roman" w:hAnsi="Arial" w:cs="Arial"/>
          <w:color w:val="891C02"/>
          <w:kern w:val="36"/>
          <w:sz w:val="28"/>
          <w:szCs w:val="33"/>
        </w:rPr>
        <w:t xml:space="preserve"> Yılı V</w:t>
      </w:r>
      <w:r w:rsidR="00C2192F" w:rsidRPr="00C2192F">
        <w:rPr>
          <w:rFonts w:ascii="Arial" w:eastAsia="Times New Roman" w:hAnsi="Arial" w:cs="Arial"/>
          <w:color w:val="891C02"/>
          <w:kern w:val="36"/>
          <w:sz w:val="28"/>
          <w:szCs w:val="33"/>
        </w:rPr>
        <w:t>erileri</w:t>
      </w:r>
    </w:p>
    <w:p w:rsidR="00DE21E9" w:rsidRDefault="0020054A" w:rsidP="00E45076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t>A</w:t>
      </w:r>
      <w:r w:rsidR="005D3313">
        <w:rPr>
          <w:rFonts w:ascii="Verdana" w:eastAsia="Times New Roman" w:hAnsi="Verdana" w:cs="Times New Roman"/>
          <w:sz w:val="18"/>
          <w:szCs w:val="18"/>
        </w:rPr>
        <w:t>ra</w:t>
      </w:r>
      <w:r w:rsidR="00DE21E9">
        <w:rPr>
          <w:rFonts w:ascii="Verdana" w:eastAsia="Times New Roman" w:hAnsi="Verdana" w:cs="Times New Roman"/>
          <w:sz w:val="18"/>
          <w:szCs w:val="18"/>
        </w:rPr>
        <w:t>lık ayı ile birlikte 2017</w:t>
      </w:r>
      <w:r>
        <w:rPr>
          <w:rFonts w:ascii="Verdana" w:eastAsia="Times New Roman" w:hAnsi="Verdana" w:cs="Times New Roman"/>
          <w:sz w:val="18"/>
          <w:szCs w:val="18"/>
        </w:rPr>
        <w:t xml:space="preserve"> yılını da geride bırakmış bulunmaktayız. Yayımcı Meslek Birlikleri Federasyonu olarak faaliyetlerimizi sürdürdüğümüz 2011 yılından </w:t>
      </w:r>
      <w:r w:rsidR="001758D4">
        <w:rPr>
          <w:rFonts w:ascii="Verdana" w:eastAsia="Times New Roman" w:hAnsi="Verdana" w:cs="Times New Roman"/>
          <w:sz w:val="18"/>
          <w:szCs w:val="18"/>
        </w:rPr>
        <w:t>itibaren ürettiğimiz</w:t>
      </w:r>
      <w:r>
        <w:rPr>
          <w:rFonts w:ascii="Verdana" w:eastAsia="Times New Roman" w:hAnsi="Verdana" w:cs="Times New Roman"/>
          <w:sz w:val="18"/>
          <w:szCs w:val="18"/>
        </w:rPr>
        <w:t xml:space="preserve"> veriler neticesinde yılın sonunda ulaşılan </w:t>
      </w:r>
      <w:proofErr w:type="gramStart"/>
      <w:r>
        <w:rPr>
          <w:rFonts w:ascii="Verdana" w:eastAsia="Times New Roman" w:hAnsi="Verdana" w:cs="Times New Roman"/>
          <w:sz w:val="18"/>
          <w:szCs w:val="18"/>
        </w:rPr>
        <w:t>bandrol</w:t>
      </w:r>
      <w:proofErr w:type="gramEnd"/>
      <w:r>
        <w:rPr>
          <w:rFonts w:ascii="Verdana" w:eastAsia="Times New Roman" w:hAnsi="Verdana" w:cs="Times New Roman"/>
          <w:sz w:val="18"/>
          <w:szCs w:val="18"/>
        </w:rPr>
        <w:t xml:space="preserve"> talebi</w:t>
      </w:r>
      <w:r w:rsidR="00DE21E9">
        <w:rPr>
          <w:rFonts w:ascii="Verdana" w:eastAsia="Times New Roman" w:hAnsi="Verdana" w:cs="Times New Roman"/>
          <w:sz w:val="18"/>
          <w:szCs w:val="18"/>
        </w:rPr>
        <w:t xml:space="preserve"> en yüksek seviyeye ulaşmıştır.</w:t>
      </w:r>
      <w:r>
        <w:rPr>
          <w:rFonts w:ascii="Verdana" w:eastAsia="Times New Roman" w:hAnsi="Verdana" w:cs="Times New Roman"/>
          <w:sz w:val="18"/>
          <w:szCs w:val="18"/>
        </w:rPr>
        <w:t xml:space="preserve"> </w:t>
      </w:r>
      <w:r w:rsidR="00DE21E9">
        <w:rPr>
          <w:rFonts w:ascii="Verdana" w:eastAsia="Times New Roman" w:hAnsi="Verdana" w:cs="Times New Roman"/>
          <w:sz w:val="18"/>
          <w:szCs w:val="18"/>
        </w:rPr>
        <w:t xml:space="preserve">Geçen yılın son çeyreğinde başlayan Eğitim yayınlarına ilişkin düşüş 2017 yılında da devam etmiştir. Bu nedenle 2017 yılındaki </w:t>
      </w:r>
      <w:proofErr w:type="gramStart"/>
      <w:r w:rsidR="00DE21E9">
        <w:rPr>
          <w:rFonts w:ascii="Verdana" w:eastAsia="Times New Roman" w:hAnsi="Verdana" w:cs="Times New Roman"/>
          <w:sz w:val="18"/>
          <w:szCs w:val="18"/>
        </w:rPr>
        <w:t>bandrol</w:t>
      </w:r>
      <w:proofErr w:type="gramEnd"/>
      <w:r w:rsidR="00DE21E9">
        <w:rPr>
          <w:rFonts w:ascii="Verdana" w:eastAsia="Times New Roman" w:hAnsi="Verdana" w:cs="Times New Roman"/>
          <w:sz w:val="18"/>
          <w:szCs w:val="18"/>
        </w:rPr>
        <w:t xml:space="preserve"> talebi en yüksek adete ulaşmış olsa da; genel olarak sektör büyümesi üç buçuk milyon adet civarında gerçekleşmiştir.    </w:t>
      </w:r>
    </w:p>
    <w:p w:rsidR="00DE21E9" w:rsidRDefault="00DE21E9" w:rsidP="00E45076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t>2017</w:t>
      </w:r>
      <w:r w:rsidR="001758D4">
        <w:rPr>
          <w:rFonts w:ascii="Verdana" w:eastAsia="Times New Roman" w:hAnsi="Verdana" w:cs="Times New Roman"/>
          <w:sz w:val="18"/>
          <w:szCs w:val="18"/>
        </w:rPr>
        <w:t xml:space="preserve"> yılında yayınlanan</w:t>
      </w:r>
      <w:r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gramStart"/>
      <w:r>
        <w:rPr>
          <w:rFonts w:ascii="Verdana" w:eastAsia="Times New Roman" w:hAnsi="Verdana" w:cs="Times New Roman"/>
          <w:sz w:val="18"/>
          <w:szCs w:val="18"/>
        </w:rPr>
        <w:t xml:space="preserve">toplam </w:t>
      </w:r>
      <w:r w:rsidR="001758D4">
        <w:rPr>
          <w:rFonts w:ascii="Verdana" w:eastAsia="Times New Roman" w:hAnsi="Verdana" w:cs="Times New Roman"/>
          <w:sz w:val="18"/>
          <w:szCs w:val="18"/>
        </w:rPr>
        <w:t xml:space="preserve"> kitap</w:t>
      </w:r>
      <w:proofErr w:type="gramEnd"/>
      <w:r w:rsidR="001758D4">
        <w:rPr>
          <w:rFonts w:ascii="Verdana" w:eastAsia="Times New Roman" w:hAnsi="Verdana" w:cs="Times New Roman"/>
          <w:sz w:val="18"/>
          <w:szCs w:val="18"/>
        </w:rPr>
        <w:t xml:space="preserve"> </w:t>
      </w:r>
      <w:r w:rsidR="00497D8E">
        <w:rPr>
          <w:rFonts w:ascii="Verdana" w:eastAsia="Times New Roman" w:hAnsi="Verdana" w:cs="Times New Roman"/>
          <w:sz w:val="18"/>
          <w:szCs w:val="18"/>
        </w:rPr>
        <w:t xml:space="preserve">âdeti </w:t>
      </w:r>
      <w:r w:rsidRPr="00DE21E9">
        <w:rPr>
          <w:rFonts w:ascii="Verdana" w:eastAsia="Times New Roman" w:hAnsi="Verdana" w:cs="Times New Roman"/>
          <w:b/>
          <w:sz w:val="18"/>
          <w:szCs w:val="18"/>
        </w:rPr>
        <w:t>407.739.008</w:t>
      </w:r>
      <w:r>
        <w:rPr>
          <w:rFonts w:ascii="Verdana" w:eastAsia="Times New Roman" w:hAnsi="Verdana" w:cs="Times New Roman"/>
          <w:b/>
          <w:sz w:val="18"/>
          <w:szCs w:val="18"/>
        </w:rPr>
        <w:t xml:space="preserve"> </w:t>
      </w:r>
      <w:r w:rsidR="00497D8E">
        <w:rPr>
          <w:rFonts w:ascii="Verdana" w:eastAsia="Times New Roman" w:hAnsi="Verdana" w:cs="Times New Roman"/>
          <w:sz w:val="18"/>
          <w:szCs w:val="18"/>
        </w:rPr>
        <w:t>a</w:t>
      </w:r>
      <w:r>
        <w:rPr>
          <w:rFonts w:ascii="Verdana" w:eastAsia="Times New Roman" w:hAnsi="Verdana" w:cs="Times New Roman"/>
          <w:sz w:val="18"/>
          <w:szCs w:val="18"/>
        </w:rPr>
        <w:t>det olarak gerçekleşmiştir. 2016</w:t>
      </w:r>
      <w:r w:rsidR="00497D8E">
        <w:rPr>
          <w:rFonts w:ascii="Verdana" w:eastAsia="Times New Roman" w:hAnsi="Verdana" w:cs="Times New Roman"/>
          <w:sz w:val="18"/>
          <w:szCs w:val="18"/>
        </w:rPr>
        <w:t xml:space="preserve"> yılı toplamı ise </w:t>
      </w:r>
      <w:r w:rsidRPr="00DE21E9">
        <w:rPr>
          <w:rFonts w:ascii="Verdana" w:eastAsia="Times New Roman" w:hAnsi="Verdana" w:cs="Times New Roman"/>
          <w:b/>
          <w:sz w:val="18"/>
          <w:szCs w:val="18"/>
        </w:rPr>
        <w:t>404.129.293</w:t>
      </w:r>
      <w:r>
        <w:rPr>
          <w:rFonts w:ascii="Verdana" w:eastAsia="Times New Roman" w:hAnsi="Verdana" w:cs="Times New Roman"/>
          <w:b/>
          <w:sz w:val="18"/>
          <w:szCs w:val="18"/>
        </w:rPr>
        <w:t xml:space="preserve"> </w:t>
      </w:r>
      <w:r w:rsidR="00497D8E">
        <w:rPr>
          <w:rFonts w:ascii="Verdana" w:eastAsia="Times New Roman" w:hAnsi="Verdana" w:cs="Times New Roman"/>
          <w:sz w:val="18"/>
          <w:szCs w:val="18"/>
        </w:rPr>
        <w:t xml:space="preserve">adet olarak gerçekleşmiş idi. Bu </w:t>
      </w:r>
      <w:proofErr w:type="gramStart"/>
      <w:r w:rsidR="00497D8E">
        <w:rPr>
          <w:rFonts w:ascii="Verdana" w:eastAsia="Times New Roman" w:hAnsi="Verdana" w:cs="Times New Roman"/>
          <w:sz w:val="18"/>
          <w:szCs w:val="18"/>
        </w:rPr>
        <w:t>da  bir</w:t>
      </w:r>
      <w:proofErr w:type="gramEnd"/>
      <w:r w:rsidR="00497D8E">
        <w:rPr>
          <w:rFonts w:ascii="Verdana" w:eastAsia="Times New Roman" w:hAnsi="Verdana" w:cs="Times New Roman"/>
          <w:sz w:val="18"/>
          <w:szCs w:val="18"/>
        </w:rPr>
        <w:t xml:space="preserve"> önceki yıla göre</w:t>
      </w:r>
      <w:r>
        <w:rPr>
          <w:rFonts w:ascii="Verdana" w:eastAsia="Times New Roman" w:hAnsi="Verdana" w:cs="Times New Roman"/>
          <w:sz w:val="18"/>
          <w:szCs w:val="18"/>
        </w:rPr>
        <w:t xml:space="preserve"> yaklaşık</w:t>
      </w:r>
      <w:r w:rsidR="00497D8E">
        <w:rPr>
          <w:rFonts w:ascii="Verdana" w:eastAsia="Times New Roman" w:hAnsi="Verdana" w:cs="Times New Roman"/>
          <w:sz w:val="18"/>
          <w:szCs w:val="18"/>
        </w:rPr>
        <w:t xml:space="preserve"> </w:t>
      </w:r>
      <w:r>
        <w:rPr>
          <w:rFonts w:ascii="Verdana" w:eastAsia="Times New Roman" w:hAnsi="Verdana" w:cs="Times New Roman"/>
          <w:b/>
          <w:sz w:val="18"/>
          <w:szCs w:val="18"/>
        </w:rPr>
        <w:t>%1</w:t>
      </w:r>
      <w:r w:rsidR="001758D4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="00497D8E">
        <w:rPr>
          <w:rFonts w:ascii="Verdana" w:eastAsia="Times New Roman" w:hAnsi="Verdana" w:cs="Times New Roman"/>
          <w:sz w:val="18"/>
          <w:szCs w:val="18"/>
        </w:rPr>
        <w:t>lik</w:t>
      </w:r>
      <w:proofErr w:type="spellEnd"/>
      <w:r>
        <w:rPr>
          <w:rFonts w:ascii="Verdana" w:eastAsia="Times New Roman" w:hAnsi="Verdana" w:cs="Times New Roman"/>
          <w:sz w:val="18"/>
          <w:szCs w:val="18"/>
        </w:rPr>
        <w:t xml:space="preserve">  bir büyümeye karşılık gelmektedir. Eğitim yayınları normal sürecinde devam etmiş olsa idi sektörümüz yine çift haneli bir üretim büyümesine ulaşma ihtimali çok yüksek bir olasılıktı.</w:t>
      </w:r>
    </w:p>
    <w:p w:rsidR="00DE21E9" w:rsidRDefault="00DE21E9" w:rsidP="00E45076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t xml:space="preserve">Yayımcı Meslek birlikleri Federasyonu olarak İstanbul Merkez ve Ankara şubelerimizde bu yıl dört binin üzerinde bireysel ve </w:t>
      </w:r>
      <w:r w:rsidR="00F52D4E">
        <w:rPr>
          <w:rFonts w:ascii="Verdana" w:eastAsia="Times New Roman" w:hAnsi="Verdana" w:cs="Times New Roman"/>
          <w:sz w:val="18"/>
          <w:szCs w:val="18"/>
        </w:rPr>
        <w:t>kurumsal farklı</w:t>
      </w:r>
      <w:r>
        <w:rPr>
          <w:rFonts w:ascii="Verdana" w:eastAsia="Times New Roman" w:hAnsi="Verdana" w:cs="Times New Roman"/>
          <w:sz w:val="18"/>
          <w:szCs w:val="18"/>
        </w:rPr>
        <w:t xml:space="preserve"> yayıncıya hizmet verdik.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2017 yılında,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24.071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gramStart"/>
      <w:r w:rsidR="00F52D4E">
        <w:rPr>
          <w:rFonts w:ascii="Verdana" w:eastAsia="Times New Roman" w:hAnsi="Verdana" w:cs="Times New Roman"/>
          <w:sz w:val="18"/>
          <w:szCs w:val="18"/>
        </w:rPr>
        <w:t>adet  talep</w:t>
      </w:r>
      <w:proofErr w:type="gramEnd"/>
      <w:r w:rsidR="00F52D4E">
        <w:rPr>
          <w:rFonts w:ascii="Verdana" w:eastAsia="Times New Roman" w:hAnsi="Verdana" w:cs="Times New Roman"/>
          <w:sz w:val="18"/>
          <w:szCs w:val="18"/>
        </w:rPr>
        <w:t xml:space="preserve"> federasyonumuzca sonuçlandırılmıştır. Bu taleplerin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12.663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gramStart"/>
      <w:r w:rsidR="00F52D4E">
        <w:rPr>
          <w:rFonts w:ascii="Verdana" w:eastAsia="Times New Roman" w:hAnsi="Verdana" w:cs="Times New Roman"/>
          <w:sz w:val="18"/>
          <w:szCs w:val="18"/>
        </w:rPr>
        <w:t>adeti</w:t>
      </w:r>
      <w:proofErr w:type="gramEnd"/>
      <w:r w:rsidR="00F52D4E">
        <w:rPr>
          <w:rFonts w:ascii="Verdana" w:eastAsia="Times New Roman" w:hAnsi="Verdana" w:cs="Times New Roman"/>
          <w:sz w:val="18"/>
          <w:szCs w:val="18"/>
        </w:rPr>
        <w:t xml:space="preserve"> doğrudan ve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1.308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adeti kargo yoluyla olmak üzere toplam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13.971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adet talep İstanbul şubemiz tarafından,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7.443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adet talep doğrudan ve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2.657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adet talep kargo yoluyla olmak üzere toplam </w:t>
      </w:r>
      <w:r w:rsidR="00F52D4E" w:rsidRPr="00724778">
        <w:rPr>
          <w:rFonts w:ascii="Verdana" w:eastAsia="Times New Roman" w:hAnsi="Verdana" w:cs="Times New Roman"/>
          <w:b/>
          <w:sz w:val="18"/>
          <w:szCs w:val="18"/>
        </w:rPr>
        <w:t>10.100</w:t>
      </w:r>
      <w:r w:rsidR="00F52D4E">
        <w:rPr>
          <w:rFonts w:ascii="Verdana" w:eastAsia="Times New Roman" w:hAnsi="Verdana" w:cs="Times New Roman"/>
          <w:sz w:val="18"/>
          <w:szCs w:val="18"/>
        </w:rPr>
        <w:t xml:space="preserve"> talep Ankara ofisimiz</w:t>
      </w:r>
      <w:r w:rsidR="00376D47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gramStart"/>
      <w:r w:rsidR="00376D47">
        <w:rPr>
          <w:rFonts w:ascii="Verdana" w:eastAsia="Times New Roman" w:hAnsi="Verdana" w:cs="Times New Roman"/>
          <w:sz w:val="18"/>
          <w:szCs w:val="18"/>
        </w:rPr>
        <w:t>tarafından</w:t>
      </w:r>
      <w:proofErr w:type="gramEnd"/>
      <w:r w:rsidR="00376D47">
        <w:rPr>
          <w:rFonts w:ascii="Verdana" w:eastAsia="Times New Roman" w:hAnsi="Verdana" w:cs="Times New Roman"/>
          <w:sz w:val="18"/>
          <w:szCs w:val="18"/>
        </w:rPr>
        <w:t xml:space="preserve"> sonuçlandırılmıştır.</w:t>
      </w:r>
    </w:p>
    <w:p w:rsidR="00376D47" w:rsidRDefault="00376D47" w:rsidP="00E45076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757355ED" wp14:editId="74CAAD4F">
            <wp:extent cx="5760720" cy="3540976"/>
            <wp:effectExtent l="57150" t="57150" r="49530" b="4064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76D47" w:rsidRDefault="00376D47" w:rsidP="00625B69">
      <w:pPr>
        <w:jc w:val="both"/>
        <w:rPr>
          <w:noProof/>
          <w:lang w:eastAsia="tr-TR"/>
        </w:rPr>
      </w:pPr>
    </w:p>
    <w:p w:rsidR="00376D47" w:rsidRDefault="00376D47" w:rsidP="00625B69">
      <w:pPr>
        <w:jc w:val="both"/>
        <w:rPr>
          <w:noProof/>
          <w:lang w:eastAsia="tr-TR"/>
        </w:rPr>
      </w:pPr>
    </w:p>
    <w:p w:rsidR="00383770" w:rsidRDefault="00C90D88" w:rsidP="00625B69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t xml:space="preserve"> </w:t>
      </w:r>
    </w:p>
    <w:p w:rsidR="00DA5D27" w:rsidRDefault="00DA5D27" w:rsidP="00D62706">
      <w:pPr>
        <w:jc w:val="both"/>
        <w:rPr>
          <w:rFonts w:ascii="Verdana" w:eastAsia="Times New Roman" w:hAnsi="Verdana" w:cs="Times New Roman"/>
          <w:sz w:val="18"/>
          <w:szCs w:val="18"/>
        </w:rPr>
      </w:pPr>
      <w:bookmarkStart w:id="0" w:name="_GoBack"/>
      <w:bookmarkEnd w:id="0"/>
    </w:p>
    <w:p w:rsidR="00E26581" w:rsidRDefault="008C5FA2" w:rsidP="00E26581">
      <w:pPr>
        <w:jc w:val="both"/>
        <w:rPr>
          <w:rFonts w:ascii="Arial" w:eastAsia="Times New Roman" w:hAnsi="Arial" w:cs="Arial"/>
          <w:color w:val="891C02"/>
          <w:kern w:val="36"/>
          <w:sz w:val="28"/>
          <w:szCs w:val="33"/>
        </w:rPr>
      </w:pPr>
      <w:r>
        <w:rPr>
          <w:rFonts w:ascii="Arial" w:eastAsia="Times New Roman" w:hAnsi="Arial" w:cs="Arial"/>
          <w:color w:val="891C02"/>
          <w:kern w:val="36"/>
          <w:sz w:val="28"/>
          <w:szCs w:val="33"/>
        </w:rPr>
        <w:t>2017</w:t>
      </w:r>
      <w:r w:rsidR="00D62706">
        <w:rPr>
          <w:rFonts w:ascii="Arial" w:eastAsia="Times New Roman" w:hAnsi="Arial" w:cs="Arial"/>
          <w:color w:val="891C02"/>
          <w:kern w:val="36"/>
          <w:sz w:val="28"/>
          <w:szCs w:val="33"/>
        </w:rPr>
        <w:t xml:space="preserve"> Yılı Kategori Dağılımı</w:t>
      </w:r>
    </w:p>
    <w:p w:rsidR="00D62706" w:rsidRDefault="008C5FA2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sz w:val="18"/>
          <w:szCs w:val="18"/>
        </w:rPr>
        <w:t>2017</w:t>
      </w:r>
      <w:r w:rsidR="00D62706">
        <w:rPr>
          <w:rFonts w:ascii="Verdana" w:eastAsia="Times New Roman" w:hAnsi="Verdana" w:cs="Times New Roman"/>
          <w:sz w:val="18"/>
          <w:szCs w:val="18"/>
        </w:rPr>
        <w:t xml:space="preserve"> yılında ya</w:t>
      </w:r>
      <w:r w:rsidR="00432021">
        <w:rPr>
          <w:rFonts w:ascii="Verdana" w:eastAsia="Times New Roman" w:hAnsi="Verdana" w:cs="Times New Roman"/>
          <w:sz w:val="18"/>
          <w:szCs w:val="18"/>
        </w:rPr>
        <w:t>yımlanan kitapların yaklaşık %19'unu</w:t>
      </w:r>
      <w:r w:rsidR="00D62706">
        <w:rPr>
          <w:rFonts w:ascii="Verdana" w:eastAsia="Times New Roman" w:hAnsi="Verdana" w:cs="Times New Roman"/>
          <w:sz w:val="18"/>
          <w:szCs w:val="18"/>
        </w:rPr>
        <w:t xml:space="preserve"> yetişkin a</w:t>
      </w:r>
      <w:r w:rsidR="00432021">
        <w:rPr>
          <w:rFonts w:ascii="Verdana" w:eastAsia="Times New Roman" w:hAnsi="Verdana" w:cs="Times New Roman"/>
          <w:sz w:val="18"/>
          <w:szCs w:val="18"/>
        </w:rPr>
        <w:t>raştırma, inceleme kitapları, %</w:t>
      </w:r>
      <w:proofErr w:type="gramStart"/>
      <w:r w:rsidR="00432021">
        <w:rPr>
          <w:rFonts w:ascii="Verdana" w:eastAsia="Times New Roman" w:hAnsi="Verdana" w:cs="Times New Roman"/>
          <w:sz w:val="18"/>
          <w:szCs w:val="18"/>
        </w:rPr>
        <w:t>6.1</w:t>
      </w:r>
      <w:r w:rsidR="00D62706">
        <w:rPr>
          <w:rFonts w:ascii="Verdana" w:eastAsia="Times New Roman" w:hAnsi="Verdana" w:cs="Times New Roman"/>
          <w:sz w:val="18"/>
          <w:szCs w:val="18"/>
        </w:rPr>
        <w:t>'ini</w:t>
      </w:r>
      <w:proofErr w:type="gramEnd"/>
      <w:r w:rsidR="00D62706">
        <w:rPr>
          <w:rFonts w:ascii="Verdana" w:eastAsia="Times New Roman" w:hAnsi="Verdana" w:cs="Times New Roman"/>
          <w:sz w:val="18"/>
          <w:szCs w:val="18"/>
        </w:rPr>
        <w:t xml:space="preserve"> yetiş</w:t>
      </w:r>
      <w:r w:rsidR="00432021">
        <w:rPr>
          <w:rFonts w:ascii="Verdana" w:eastAsia="Times New Roman" w:hAnsi="Verdana" w:cs="Times New Roman"/>
          <w:sz w:val="18"/>
          <w:szCs w:val="18"/>
        </w:rPr>
        <w:t>kin edebiyat sanat kitapları, %10,3'ünü</w:t>
      </w:r>
      <w:r w:rsidR="00D62706">
        <w:rPr>
          <w:rFonts w:ascii="Verdana" w:eastAsia="Times New Roman" w:hAnsi="Verdana" w:cs="Times New Roman"/>
          <w:sz w:val="18"/>
          <w:szCs w:val="18"/>
        </w:rPr>
        <w:t xml:space="preserve"> çocuk ve gençlik kitapları, </w:t>
      </w:r>
      <w:r w:rsidR="00432021">
        <w:rPr>
          <w:rFonts w:ascii="Verdana" w:eastAsia="Times New Roman" w:hAnsi="Verdana" w:cs="Times New Roman"/>
          <w:sz w:val="18"/>
          <w:szCs w:val="18"/>
        </w:rPr>
        <w:t>%10,4</w:t>
      </w:r>
      <w:r w:rsidR="00D62706">
        <w:rPr>
          <w:rFonts w:ascii="Verdana" w:eastAsia="Times New Roman" w:hAnsi="Verdana" w:cs="Times New Roman"/>
          <w:sz w:val="18"/>
          <w:szCs w:val="18"/>
        </w:rPr>
        <w:t>'ünü inanç kitapları, %1</w:t>
      </w:r>
      <w:r w:rsidR="00432021">
        <w:rPr>
          <w:rFonts w:ascii="Verdana" w:eastAsia="Times New Roman" w:hAnsi="Verdana" w:cs="Times New Roman"/>
          <w:sz w:val="18"/>
          <w:szCs w:val="18"/>
        </w:rPr>
        <w:t>,2</w:t>
      </w:r>
      <w:r w:rsidR="00D62706">
        <w:rPr>
          <w:rFonts w:ascii="Verdana" w:eastAsia="Times New Roman" w:hAnsi="Verdana" w:cs="Times New Roman"/>
          <w:sz w:val="18"/>
          <w:szCs w:val="18"/>
        </w:rPr>
        <w:t>'</w:t>
      </w:r>
      <w:r w:rsidR="00432021">
        <w:rPr>
          <w:rFonts w:ascii="Verdana" w:eastAsia="Times New Roman" w:hAnsi="Verdana" w:cs="Times New Roman"/>
          <w:sz w:val="18"/>
          <w:szCs w:val="18"/>
        </w:rPr>
        <w:t>s</w:t>
      </w:r>
      <w:r w:rsidR="00D62706">
        <w:rPr>
          <w:rFonts w:ascii="Verdana" w:eastAsia="Times New Roman" w:hAnsi="Verdana" w:cs="Times New Roman"/>
          <w:sz w:val="18"/>
          <w:szCs w:val="18"/>
        </w:rPr>
        <w:t>ini akademik yayınlar, %1</w:t>
      </w:r>
      <w:r w:rsidR="00E26581">
        <w:rPr>
          <w:rFonts w:ascii="Verdana" w:eastAsia="Times New Roman" w:hAnsi="Verdana" w:cs="Times New Roman"/>
          <w:sz w:val="18"/>
          <w:szCs w:val="18"/>
        </w:rPr>
        <w:t>.6’sını ithal kitaplar ve %51.4'ünü</w:t>
      </w:r>
      <w:r w:rsidR="00D62706">
        <w:rPr>
          <w:rFonts w:ascii="Verdana" w:eastAsia="Times New Roman" w:hAnsi="Verdana" w:cs="Times New Roman"/>
          <w:sz w:val="18"/>
          <w:szCs w:val="18"/>
        </w:rPr>
        <w:t xml:space="preserve"> eğitim alanındaki kitaplar oluşturdu.</w:t>
      </w:r>
      <w:r w:rsidR="00E26581">
        <w:rPr>
          <w:rFonts w:ascii="Verdana" w:eastAsia="Times New Roman" w:hAnsi="Verdana" w:cs="Times New Roman"/>
          <w:sz w:val="18"/>
          <w:szCs w:val="18"/>
        </w:rPr>
        <w:t xml:space="preserve"> Bir önceki yıl ile kıyasladığımızda Eğitim Kitapları ile İnanç Kitaplarının oranlarının düştüğünü, Akademik yayınların aynı seviyede kaldığını ve diğer kategorilerin ise yükseldiğini görmekteyiz.</w:t>
      </w: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Default="00E26581" w:rsidP="00E26581">
      <w:pPr>
        <w:jc w:val="both"/>
        <w:rPr>
          <w:rFonts w:ascii="Verdana" w:eastAsia="Times New Roman" w:hAnsi="Verdana" w:cs="Times New Roman"/>
          <w:sz w:val="18"/>
          <w:szCs w:val="18"/>
        </w:rPr>
      </w:pPr>
    </w:p>
    <w:p w:rsidR="00E26581" w:rsidRPr="00E26581" w:rsidRDefault="00E26581" w:rsidP="00E26581">
      <w:pPr>
        <w:jc w:val="both"/>
        <w:rPr>
          <w:rFonts w:ascii="Arial" w:eastAsia="Times New Roman" w:hAnsi="Arial" w:cs="Arial"/>
          <w:color w:val="891C02"/>
          <w:kern w:val="36"/>
          <w:sz w:val="28"/>
          <w:szCs w:val="33"/>
        </w:rPr>
      </w:pPr>
    </w:p>
    <w:p w:rsidR="00D62706" w:rsidRDefault="00D62706" w:rsidP="00D62706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sz w:val="18"/>
          <w:szCs w:val="18"/>
        </w:rPr>
      </w:pPr>
    </w:p>
    <w:tbl>
      <w:tblPr>
        <w:tblW w:w="0" w:type="auto"/>
        <w:tblInd w:w="53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89"/>
        <w:gridCol w:w="3074"/>
      </w:tblGrid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Türler Toplamı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8C5FA2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2017</w:t>
            </w:r>
            <w:r w:rsidR="00AF408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Yılı</w:t>
            </w:r>
            <w:r w:rsidR="00D6270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Verileri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Yetişkin (Araştırma-İnceleme)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77.621.806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Yetişkin Kurgu (Edebiyat-Sanat)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25.072.382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Çocuk-Gençlik Kitapları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41.867.509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İnanç Kitapları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42.229.572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Akademik Yayınlar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4.755.186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Eğitim Kitapları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209.504.110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İthal Kitaplar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E26581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E26581">
              <w:rPr>
                <w:rFonts w:ascii="Arial" w:eastAsia="Times New Roman" w:hAnsi="Arial" w:cs="Arial"/>
                <w:sz w:val="18"/>
                <w:szCs w:val="18"/>
              </w:rPr>
              <w:t>6.688.443</w:t>
            </w:r>
          </w:p>
        </w:tc>
      </w:tr>
      <w:tr w:rsidR="00D62706" w:rsidTr="00705763">
        <w:trPr>
          <w:cantSplit/>
          <w:trHeight w:val="20"/>
        </w:trPr>
        <w:tc>
          <w:tcPr>
            <w:tcW w:w="4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D62706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Toplam</w:t>
            </w:r>
          </w:p>
        </w:tc>
        <w:tc>
          <w:tcPr>
            <w:tcW w:w="30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2706" w:rsidRDefault="007C396E" w:rsidP="0070576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C396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407.739.008</w:t>
            </w:r>
          </w:p>
        </w:tc>
      </w:tr>
    </w:tbl>
    <w:p w:rsidR="00D62706" w:rsidRDefault="00D62706" w:rsidP="00D62706">
      <w:pPr>
        <w:rPr>
          <w:color w:val="FF0000"/>
        </w:rPr>
      </w:pPr>
    </w:p>
    <w:p w:rsidR="00CA6E88" w:rsidRDefault="00CA6E88" w:rsidP="00D62706">
      <w:pPr>
        <w:rPr>
          <w:color w:val="FF0000"/>
        </w:rPr>
      </w:pPr>
    </w:p>
    <w:p w:rsidR="00CA6E88" w:rsidRDefault="00CA6E88" w:rsidP="00D62706">
      <w:pPr>
        <w:rPr>
          <w:color w:val="FF0000"/>
        </w:rPr>
      </w:pPr>
      <w:r>
        <w:rPr>
          <w:noProof/>
          <w:lang w:eastAsia="tr-TR"/>
        </w:rPr>
        <w:lastRenderedPageBreak/>
        <w:drawing>
          <wp:inline distT="0" distB="0" distL="0" distR="0" wp14:anchorId="72630EE4" wp14:editId="5F5839F2">
            <wp:extent cx="4781550" cy="3095625"/>
            <wp:effectExtent l="0" t="0" r="19050" b="9525"/>
            <wp:docPr id="7" name="Grafik 7" title="YIL:20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44D31" w:rsidRDefault="0031518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C24C66A" wp14:editId="13D8AEFA">
            <wp:extent cx="4781550" cy="3095625"/>
            <wp:effectExtent l="0" t="0" r="19050" b="9525"/>
            <wp:docPr id="6" name="Grafik 6" title="YIL:20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444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B04"/>
    <w:rsid w:val="00032C4E"/>
    <w:rsid w:val="00033C7C"/>
    <w:rsid w:val="00053191"/>
    <w:rsid w:val="00083A1D"/>
    <w:rsid w:val="000D6502"/>
    <w:rsid w:val="00104A93"/>
    <w:rsid w:val="00125E28"/>
    <w:rsid w:val="001758D4"/>
    <w:rsid w:val="001863AA"/>
    <w:rsid w:val="0019051F"/>
    <w:rsid w:val="00194DA0"/>
    <w:rsid w:val="001A772F"/>
    <w:rsid w:val="001C478D"/>
    <w:rsid w:val="001F67A6"/>
    <w:rsid w:val="0020054A"/>
    <w:rsid w:val="002066F4"/>
    <w:rsid w:val="0023500F"/>
    <w:rsid w:val="00276749"/>
    <w:rsid w:val="00281D6A"/>
    <w:rsid w:val="002A2C9B"/>
    <w:rsid w:val="002B0478"/>
    <w:rsid w:val="002D7A18"/>
    <w:rsid w:val="002E32BC"/>
    <w:rsid w:val="002E3EA8"/>
    <w:rsid w:val="0031518D"/>
    <w:rsid w:val="0035424F"/>
    <w:rsid w:val="0036350A"/>
    <w:rsid w:val="00374ED7"/>
    <w:rsid w:val="00376D47"/>
    <w:rsid w:val="00383770"/>
    <w:rsid w:val="003B0EB1"/>
    <w:rsid w:val="003D7CDF"/>
    <w:rsid w:val="003E54AE"/>
    <w:rsid w:val="00432021"/>
    <w:rsid w:val="00444D31"/>
    <w:rsid w:val="00497C31"/>
    <w:rsid w:val="00497D8E"/>
    <w:rsid w:val="004F1288"/>
    <w:rsid w:val="005007A3"/>
    <w:rsid w:val="00511AAC"/>
    <w:rsid w:val="00540B04"/>
    <w:rsid w:val="00541D4F"/>
    <w:rsid w:val="005D3313"/>
    <w:rsid w:val="005E3C41"/>
    <w:rsid w:val="005F278B"/>
    <w:rsid w:val="00625B69"/>
    <w:rsid w:val="00680EFE"/>
    <w:rsid w:val="00685ED2"/>
    <w:rsid w:val="00692582"/>
    <w:rsid w:val="006943B7"/>
    <w:rsid w:val="006B32CC"/>
    <w:rsid w:val="006C7CFB"/>
    <w:rsid w:val="006D5917"/>
    <w:rsid w:val="006E02A5"/>
    <w:rsid w:val="006E3530"/>
    <w:rsid w:val="00724778"/>
    <w:rsid w:val="00775674"/>
    <w:rsid w:val="007C396E"/>
    <w:rsid w:val="008025CB"/>
    <w:rsid w:val="008C19BD"/>
    <w:rsid w:val="008C5FA2"/>
    <w:rsid w:val="008D68CD"/>
    <w:rsid w:val="008E424A"/>
    <w:rsid w:val="009666B2"/>
    <w:rsid w:val="009718F7"/>
    <w:rsid w:val="00995A6C"/>
    <w:rsid w:val="009B3156"/>
    <w:rsid w:val="00A3026F"/>
    <w:rsid w:val="00A7075A"/>
    <w:rsid w:val="00AA3A9A"/>
    <w:rsid w:val="00AA4E3C"/>
    <w:rsid w:val="00AB0BF7"/>
    <w:rsid w:val="00AC1FB0"/>
    <w:rsid w:val="00AF2B81"/>
    <w:rsid w:val="00AF4086"/>
    <w:rsid w:val="00B404EC"/>
    <w:rsid w:val="00BD35C9"/>
    <w:rsid w:val="00C2192F"/>
    <w:rsid w:val="00C90D88"/>
    <w:rsid w:val="00CA6E88"/>
    <w:rsid w:val="00CC7989"/>
    <w:rsid w:val="00D27449"/>
    <w:rsid w:val="00D3213A"/>
    <w:rsid w:val="00D33355"/>
    <w:rsid w:val="00D467DE"/>
    <w:rsid w:val="00D62706"/>
    <w:rsid w:val="00DA5D27"/>
    <w:rsid w:val="00DE21E9"/>
    <w:rsid w:val="00E16BE5"/>
    <w:rsid w:val="00E26581"/>
    <w:rsid w:val="00E45076"/>
    <w:rsid w:val="00E55E45"/>
    <w:rsid w:val="00E62B25"/>
    <w:rsid w:val="00F52D4E"/>
    <w:rsid w:val="00F769E6"/>
    <w:rsid w:val="00FB5122"/>
    <w:rsid w:val="00FC15DD"/>
    <w:rsid w:val="00FE6755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706"/>
  </w:style>
  <w:style w:type="paragraph" w:styleId="Balk1">
    <w:name w:val="heading 1"/>
    <w:basedOn w:val="Normal"/>
    <w:next w:val="Normal"/>
    <w:link w:val="Balk1Char"/>
    <w:uiPriority w:val="9"/>
    <w:qFormat/>
    <w:rsid w:val="00186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86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706"/>
  </w:style>
  <w:style w:type="paragraph" w:styleId="Balk1">
    <w:name w:val="heading 1"/>
    <w:basedOn w:val="Normal"/>
    <w:next w:val="Normal"/>
    <w:link w:val="Balk1Char"/>
    <w:uiPriority w:val="9"/>
    <w:qFormat/>
    <w:rsid w:val="001863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863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140"/>
      <c:rAngAx val="1"/>
    </c:view3D>
    <c:floor>
      <c:thickness val="0"/>
    </c:floor>
    <c:sideWall>
      <c:thickness val="0"/>
      <c:spPr>
        <a:pattFill prst="pct10">
          <a:fgClr>
            <a:schemeClr val="accent1"/>
          </a:fgClr>
          <a:bgClr>
            <a:schemeClr val="bg1"/>
          </a:bgClr>
        </a:pattFill>
      </c:spPr>
    </c:sideWall>
    <c:backWall>
      <c:thickness val="0"/>
      <c:spPr>
        <a:pattFill prst="pct10">
          <a:fgClr>
            <a:schemeClr val="accent1"/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0.15697649414729892"/>
          <c:y val="0.14505605403975666"/>
          <c:w val="0.74995183805375398"/>
          <c:h val="0.74796150481189849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dkDnDiag">
              <a:fgClr>
                <a:schemeClr val="accent1"/>
              </a:fgClr>
              <a:bgClr>
                <a:schemeClr val="bg1"/>
              </a:bgClr>
            </a:pattFill>
            <a:ln w="19050">
              <a:solidFill>
                <a:schemeClr val="accent2">
                  <a:lumMod val="75000"/>
                </a:schemeClr>
              </a:solidFill>
            </a:ln>
            <a:effectLst>
              <a:outerShdw blurRad="50800" dist="38100" dir="2700000" algn="tl" rotWithShape="0">
                <a:schemeClr val="tx1">
                  <a:alpha val="34000"/>
                </a:scheme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tr-TR"/>
                      <a:t>214M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tr-TR"/>
                      <a:t>289M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tr-TR"/>
                      <a:t>293M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tr-TR"/>
                      <a:t>330M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tr-TR"/>
                      <a:t>344M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71130486296614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384M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4267829177797652E-3"/>
                  <c:y val="-2.0910581742263085E-2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404M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4995826808152602E-2"/>
                  <c:y val="-1.7425759202302469E-2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407M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aseline="0">
                    <a:latin typeface="Arial Black" panose="020B0A040201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'MUKAYESELİ SATIŞ RAPORU'!$B$2:$I$2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'MUKAYESELİ SATIŞ RAPORU'!$B$15:$I$15</c:f>
              <c:numCache>
                <c:formatCode>#,##0</c:formatCode>
                <c:ptCount val="8"/>
                <c:pt idx="0">
                  <c:v>214414289</c:v>
                </c:pt>
                <c:pt idx="1">
                  <c:v>289193982</c:v>
                </c:pt>
                <c:pt idx="2">
                  <c:v>293257824</c:v>
                </c:pt>
                <c:pt idx="3">
                  <c:v>330017405</c:v>
                </c:pt>
                <c:pt idx="4">
                  <c:v>344405399</c:v>
                </c:pt>
                <c:pt idx="5">
                  <c:v>384054363</c:v>
                </c:pt>
                <c:pt idx="6">
                  <c:v>404129293</c:v>
                </c:pt>
                <c:pt idx="7">
                  <c:v>407739008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3239936"/>
        <c:axId val="243258496"/>
        <c:axId val="0"/>
      </c:bar3DChart>
      <c:catAx>
        <c:axId val="24323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tr-TR"/>
          </a:p>
        </c:txPr>
        <c:crossAx val="243258496"/>
        <c:crosses val="autoZero"/>
        <c:auto val="1"/>
        <c:lblAlgn val="ctr"/>
        <c:lblOffset val="100"/>
        <c:noMultiLvlLbl val="0"/>
      </c:catAx>
      <c:valAx>
        <c:axId val="2432584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r-TR"/>
          </a:p>
        </c:txPr>
        <c:crossAx val="243239936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scene3d>
      <a:camera prst="orthographicFront"/>
      <a:lightRig rig="threePt" dir="t"/>
    </a:scene3d>
    <a:sp3d>
      <a:bevelT/>
      <a:bevelB/>
    </a:sp3d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 baseline="0"/>
              <a:t> 2017 Yılı Kategori Dağılımı</a:t>
            </a:r>
            <a:endParaRPr lang="tr-TR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"/>
          </c:dPt>
          <c:dLbls>
            <c:txPr>
              <a:bodyPr/>
              <a:lstStyle/>
              <a:p>
                <a:pPr>
                  <a:defRPr sz="1100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Sayfa1!$C$3:$I$3</c:f>
              <c:strCache>
                <c:ptCount val="7"/>
                <c:pt idx="0">
                  <c:v>Yetişkin
(Araştırma-İnceleme)</c:v>
                </c:pt>
                <c:pt idx="1">
                  <c:v>Yetişkin Kurgu
(Edebiyat-Sanat)</c:v>
                </c:pt>
                <c:pt idx="2">
                  <c:v>Çocuk-Gençlik</c:v>
                </c:pt>
                <c:pt idx="3">
                  <c:v>Eğitim</c:v>
                </c:pt>
                <c:pt idx="4">
                  <c:v>Akademik</c:v>
                </c:pt>
                <c:pt idx="5">
                  <c:v>İnanç
</c:v>
                </c:pt>
                <c:pt idx="6">
                  <c:v>İthal
</c:v>
                </c:pt>
              </c:strCache>
            </c:strRef>
          </c:cat>
          <c:val>
            <c:numRef>
              <c:f>Sayfa1!$C$5:$I$5</c:f>
              <c:numCache>
                <c:formatCode>0.0%</c:formatCode>
                <c:ptCount val="7"/>
                <c:pt idx="0">
                  <c:v>0.19</c:v>
                </c:pt>
                <c:pt idx="1">
                  <c:v>6.0999999999999999E-2</c:v>
                </c:pt>
                <c:pt idx="2">
                  <c:v>0.10299999999999999</c:v>
                </c:pt>
                <c:pt idx="3">
                  <c:v>0.51400000000000001</c:v>
                </c:pt>
                <c:pt idx="4">
                  <c:v>1.2E-2</c:v>
                </c:pt>
                <c:pt idx="5">
                  <c:v>0.104</c:v>
                </c:pt>
                <c:pt idx="6">
                  <c:v>1.6E-2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540462820633481"/>
          <c:y val="0.12872812436906925"/>
          <c:w val="0.34865911681358558"/>
          <c:h val="0.74254342822531794"/>
        </c:manualLayout>
      </c:layout>
      <c:overlay val="0"/>
      <c:txPr>
        <a:bodyPr/>
        <a:lstStyle/>
        <a:p>
          <a:pPr>
            <a:defRPr b="1"/>
          </a:pPr>
          <a:endParaRPr lang="tr-TR"/>
        </a:p>
      </c:txPr>
    </c:legend>
    <c:plotVisOnly val="1"/>
    <c:dispBlanksAs val="gap"/>
    <c:showDLblsOverMax val="0"/>
  </c:chart>
  <c:spPr>
    <a:pattFill prst="pct5">
      <a:fgClr>
        <a:schemeClr val="tx2">
          <a:lumMod val="40000"/>
          <a:lumOff val="60000"/>
        </a:schemeClr>
      </a:fgClr>
      <a:bgClr>
        <a:schemeClr val="bg1"/>
      </a:bgClr>
    </a:patt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 baseline="0"/>
              <a:t> 2016 Yılı Kategori Dağılımı</a:t>
            </a:r>
            <a:endParaRPr lang="tr-TR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"/>
          </c:dPt>
          <c:dLbls>
            <c:txPr>
              <a:bodyPr/>
              <a:lstStyle/>
              <a:p>
                <a:pPr>
                  <a:defRPr sz="1100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Sayfa1!$C$3:$I$3</c:f>
              <c:strCache>
                <c:ptCount val="7"/>
                <c:pt idx="0">
                  <c:v>Yetişkin
(Araştırma-İnceleme)</c:v>
                </c:pt>
                <c:pt idx="1">
                  <c:v>Yetişkin Kurgu
(Edebiyat-Sanat)</c:v>
                </c:pt>
                <c:pt idx="2">
                  <c:v>Çocuk-Gençlik</c:v>
                </c:pt>
                <c:pt idx="3">
                  <c:v>Eğitim</c:v>
                </c:pt>
                <c:pt idx="4">
                  <c:v>Akademik</c:v>
                </c:pt>
                <c:pt idx="5">
                  <c:v>İnanç
</c:v>
                </c:pt>
                <c:pt idx="6">
                  <c:v>İthal
</c:v>
                </c:pt>
              </c:strCache>
            </c:strRef>
          </c:cat>
          <c:val>
            <c:numRef>
              <c:f>Sayfa1!$C$5:$I$5</c:f>
              <c:numCache>
                <c:formatCode>0.0%</c:formatCode>
                <c:ptCount val="7"/>
                <c:pt idx="0">
                  <c:v>0.161</c:v>
                </c:pt>
                <c:pt idx="1">
                  <c:v>0.05</c:v>
                </c:pt>
                <c:pt idx="2">
                  <c:v>0.08</c:v>
                </c:pt>
                <c:pt idx="3">
                  <c:v>0.55700000000000005</c:v>
                </c:pt>
                <c:pt idx="4">
                  <c:v>1.2E-2</c:v>
                </c:pt>
                <c:pt idx="5">
                  <c:v>0.125</c:v>
                </c:pt>
                <c:pt idx="6">
                  <c:v>1.4E-2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540462820633481"/>
          <c:y val="0.12872812436906925"/>
          <c:w val="0.34865911681358558"/>
          <c:h val="0.74254342822531794"/>
        </c:manualLayout>
      </c:layout>
      <c:overlay val="0"/>
      <c:txPr>
        <a:bodyPr/>
        <a:lstStyle/>
        <a:p>
          <a:pPr>
            <a:defRPr b="1"/>
          </a:pPr>
          <a:endParaRPr lang="tr-TR"/>
        </a:p>
      </c:txPr>
    </c:legend>
    <c:plotVisOnly val="1"/>
    <c:dispBlanksAs val="gap"/>
    <c:showDLblsOverMax val="0"/>
  </c:chart>
  <c:spPr>
    <a:pattFill prst="pct5">
      <a:fgClr>
        <a:schemeClr val="tx2">
          <a:lumMod val="40000"/>
          <a:lumOff val="60000"/>
        </a:schemeClr>
      </a:fgClr>
      <a:bgClr>
        <a:schemeClr val="bg1"/>
      </a:bgClr>
    </a:pattFill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0.34058</cdr:x>
      <cdr:y>0.03617</cdr:y>
    </cdr:from>
    <cdr:to>
      <cdr:x>0.65053</cdr:x>
      <cdr:y>0.12919</cdr:y>
    </cdr:to>
    <cdr:sp macro="" textlink="">
      <cdr:nvSpPr>
        <cdr:cNvPr id="4" name="Metin kutusu 3"/>
        <cdr:cNvSpPr txBox="1"/>
      </cdr:nvSpPr>
      <cdr:spPr>
        <a:xfrm xmlns:a="http://schemas.openxmlformats.org/drawingml/2006/main">
          <a:off x="2027515" y="133336"/>
          <a:ext cx="1845171" cy="342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tr-TR" sz="1800" b="1" baseline="0"/>
            <a:t>    Yıllık Bandrol Talebi</a:t>
          </a:r>
        </a:p>
        <a:p xmlns:a="http://schemas.openxmlformats.org/drawingml/2006/main">
          <a:r>
            <a:rPr lang="tr-TR" sz="1800" b="1" baseline="0"/>
            <a:t> </a:t>
          </a:r>
          <a:endParaRPr lang="tr-TR" sz="1600" b="1"/>
        </a:p>
      </cdr:txBody>
    </cdr:sp>
  </cdr:relSizeAnchor>
  <cdr:relSizeAnchor xmlns:cdr="http://schemas.openxmlformats.org/drawingml/2006/chartDrawing">
    <cdr:from>
      <cdr:x>0.87952</cdr:x>
      <cdr:y>0.31783</cdr:y>
    </cdr:from>
    <cdr:to>
      <cdr:x>0.99484</cdr:x>
      <cdr:y>0.56589</cdr:y>
    </cdr:to>
    <cdr:sp macro="" textlink="">
      <cdr:nvSpPr>
        <cdr:cNvPr id="5" name="Metin kutusu 4"/>
        <cdr:cNvSpPr txBox="1"/>
      </cdr:nvSpPr>
      <cdr:spPr>
        <a:xfrm xmlns:a="http://schemas.openxmlformats.org/drawingml/2006/main" rot="16200000">
          <a:off x="4729163" y="1309688"/>
          <a:ext cx="914400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tr-TR" sz="1800" b="1"/>
            <a:t>ADET</a:t>
          </a:r>
        </a:p>
      </cdr:txBody>
    </cdr:sp>
  </cdr:relSizeAnchor>
</c:userShape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İpek Yıldırım</dc:creator>
  <cp:lastModifiedBy>YAVUZ SAYKI</cp:lastModifiedBy>
  <cp:revision>17</cp:revision>
  <dcterms:created xsi:type="dcterms:W3CDTF">2018-01-02T14:35:00Z</dcterms:created>
  <dcterms:modified xsi:type="dcterms:W3CDTF">2020-11-11T14:17:00Z</dcterms:modified>
</cp:coreProperties>
</file>